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4D683C" w:rsidP="00E4549B">
      <w:pPr>
        <w:rPr>
          <w:lang w:val="en-US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 wp14:anchorId="5E6952F6" wp14:editId="09A08A34">
            <wp:simplePos x="0" y="0"/>
            <wp:positionH relativeFrom="page">
              <wp:posOffset>3640529</wp:posOffset>
            </wp:positionH>
            <wp:positionV relativeFrom="page">
              <wp:posOffset>497565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1D7E3A" w:rsidP="00E4549B"/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Pr="00CC53A0" w:rsidRDefault="001D7E3A" w:rsidP="00871971">
      <w:pPr>
        <w:jc w:val="both"/>
        <w:rPr>
          <w:sz w:val="16"/>
          <w:szCs w:val="16"/>
        </w:rPr>
      </w:pPr>
    </w:p>
    <w:p w:rsidR="00B20D36" w:rsidRDefault="00B20D36" w:rsidP="00B20D36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22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2023                                                                                                          №</w:t>
      </w:r>
      <w:r>
        <w:rPr>
          <w:sz w:val="26"/>
          <w:u w:val="single"/>
        </w:rPr>
        <w:t xml:space="preserve">  3</w:t>
      </w:r>
      <w:r>
        <w:rPr>
          <w:sz w:val="26"/>
          <w:u w:val="single"/>
        </w:rPr>
        <w:t>68</w:t>
      </w:r>
      <w:bookmarkStart w:id="0" w:name="_GoBack"/>
      <w:bookmarkEnd w:id="0"/>
    </w:p>
    <w:p w:rsidR="00645815" w:rsidRDefault="00645815" w:rsidP="002320C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D683C" w:rsidRDefault="004D683C" w:rsidP="002320C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D683C" w:rsidRDefault="004D683C" w:rsidP="002320C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D683C" w:rsidRDefault="004D683C" w:rsidP="002320C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D683C" w:rsidRPr="004D683C" w:rsidRDefault="004D683C" w:rsidP="004D683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D683C">
        <w:rPr>
          <w:sz w:val="26"/>
          <w:szCs w:val="26"/>
        </w:rPr>
        <w:t xml:space="preserve">Об утверждении Порядка проведения внешней проверки годового отчета </w:t>
      </w:r>
    </w:p>
    <w:p w:rsidR="004D683C" w:rsidRPr="004D683C" w:rsidRDefault="004D683C" w:rsidP="004D683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D683C">
        <w:rPr>
          <w:sz w:val="26"/>
          <w:szCs w:val="26"/>
        </w:rPr>
        <w:t>об исполнении бюджета закрытого административно-территориального образования г. Заречного Пензенской области</w:t>
      </w:r>
    </w:p>
    <w:p w:rsidR="00CC53A0" w:rsidRDefault="00CC53A0" w:rsidP="005C08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D683C" w:rsidRPr="004D683C" w:rsidRDefault="004D683C" w:rsidP="005C08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86252" w:rsidRPr="004D683C" w:rsidRDefault="00986252" w:rsidP="004D683C">
      <w:pPr>
        <w:autoSpaceDE w:val="0"/>
        <w:ind w:firstLine="720"/>
        <w:jc w:val="both"/>
        <w:rPr>
          <w:sz w:val="26"/>
          <w:szCs w:val="26"/>
        </w:rPr>
      </w:pPr>
      <w:r w:rsidRPr="004D683C">
        <w:rPr>
          <w:sz w:val="26"/>
          <w:szCs w:val="26"/>
        </w:rPr>
        <w:t xml:space="preserve">В соответствии со статьей 264.4 Бюджетного кодекса Российской Федерации </w:t>
      </w:r>
      <w:r w:rsidR="00CC53A0" w:rsidRPr="004D683C">
        <w:rPr>
          <w:sz w:val="26"/>
          <w:szCs w:val="26"/>
        </w:rPr>
        <w:t>(с </w:t>
      </w:r>
      <w:r w:rsidRPr="004D683C">
        <w:rPr>
          <w:sz w:val="26"/>
          <w:szCs w:val="26"/>
        </w:rPr>
        <w:t xml:space="preserve">изменениями), Федеральным законом от 07.02.2011 № 6-ФЗ «Об общих принципах организации и деятельности контрольно-счетных органах субъектов Российской Федерации, федеральных территорий и муниципальных образований», Положением «О бюджетном процессе </w:t>
      </w:r>
      <w:proofErr w:type="gramStart"/>
      <w:r w:rsidRPr="004D683C">
        <w:rPr>
          <w:sz w:val="26"/>
          <w:szCs w:val="26"/>
        </w:rPr>
        <w:t>в</w:t>
      </w:r>
      <w:proofErr w:type="gramEnd"/>
      <w:r w:rsidRPr="004D683C">
        <w:rPr>
          <w:sz w:val="26"/>
          <w:szCs w:val="26"/>
        </w:rPr>
        <w:t xml:space="preserve"> ЗАТО г. Заречном Пензенской области», утвержденным решением Собрания представителей г. Заречного Пензенской области от 19.10.2007 № 407, Положением</w:t>
      </w:r>
      <w:r w:rsidR="00CC53A0" w:rsidRPr="004D683C">
        <w:rPr>
          <w:sz w:val="26"/>
          <w:szCs w:val="26"/>
        </w:rPr>
        <w:t xml:space="preserve"> о Контрольно-</w:t>
      </w:r>
      <w:r w:rsidRPr="004D683C">
        <w:rPr>
          <w:sz w:val="26"/>
          <w:szCs w:val="26"/>
        </w:rPr>
        <w:t xml:space="preserve">счетной комиссии города Заречного Пензенской области, утвержденного решением Собрания представителей г. </w:t>
      </w:r>
      <w:r w:rsidR="00CC53A0" w:rsidRPr="004D683C">
        <w:rPr>
          <w:sz w:val="26"/>
          <w:szCs w:val="26"/>
        </w:rPr>
        <w:t>Заречного Пензенской области от </w:t>
      </w:r>
      <w:r w:rsidRPr="004D683C">
        <w:rPr>
          <w:sz w:val="26"/>
          <w:szCs w:val="26"/>
        </w:rPr>
        <w:t>27.01.2022 № 205, статьями 4.1.1, 4.2.1, 4.6.2 Устава закрытого административно-территориального образования города Заречного Пензенской области</w:t>
      </w:r>
      <w:r w:rsidR="00CC53A0" w:rsidRPr="004D683C">
        <w:rPr>
          <w:sz w:val="26"/>
          <w:szCs w:val="26"/>
        </w:rPr>
        <w:t>,</w:t>
      </w:r>
      <w:r w:rsidRPr="004D683C">
        <w:rPr>
          <w:sz w:val="26"/>
          <w:szCs w:val="26"/>
        </w:rPr>
        <w:t xml:space="preserve"> </w:t>
      </w:r>
    </w:p>
    <w:p w:rsidR="00CC53A0" w:rsidRPr="004D683C" w:rsidRDefault="00CC53A0" w:rsidP="004D683C">
      <w:pPr>
        <w:ind w:firstLine="720"/>
        <w:jc w:val="both"/>
        <w:rPr>
          <w:sz w:val="26"/>
          <w:szCs w:val="26"/>
        </w:rPr>
      </w:pPr>
    </w:p>
    <w:p w:rsidR="001A531B" w:rsidRPr="004D683C" w:rsidRDefault="001A531B" w:rsidP="004D683C">
      <w:pPr>
        <w:ind w:firstLine="720"/>
        <w:jc w:val="both"/>
        <w:rPr>
          <w:sz w:val="26"/>
          <w:szCs w:val="26"/>
        </w:rPr>
      </w:pPr>
      <w:r w:rsidRPr="004D683C">
        <w:rPr>
          <w:sz w:val="26"/>
          <w:szCs w:val="26"/>
        </w:rPr>
        <w:t>Собрание представителей РЕШИЛО:</w:t>
      </w:r>
    </w:p>
    <w:p w:rsidR="00CC53A0" w:rsidRPr="004D683C" w:rsidRDefault="00CC53A0" w:rsidP="004D68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A531B" w:rsidRPr="004D683C" w:rsidRDefault="001A531B" w:rsidP="004D68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683C">
        <w:rPr>
          <w:sz w:val="26"/>
          <w:szCs w:val="26"/>
        </w:rPr>
        <w:t xml:space="preserve">1. </w:t>
      </w:r>
      <w:r w:rsidR="00CC53A0" w:rsidRPr="004D683C">
        <w:rPr>
          <w:sz w:val="26"/>
          <w:szCs w:val="26"/>
        </w:rPr>
        <w:t xml:space="preserve">Утвердить </w:t>
      </w:r>
      <w:hyperlink w:anchor="Par33" w:tooltip="ПОРЯДОК" w:history="1">
        <w:r w:rsidR="00CC53A0" w:rsidRPr="004D683C">
          <w:rPr>
            <w:sz w:val="26"/>
            <w:szCs w:val="26"/>
          </w:rPr>
          <w:t>Порядок</w:t>
        </w:r>
      </w:hyperlink>
      <w:r w:rsidR="00CC53A0" w:rsidRPr="004D683C">
        <w:rPr>
          <w:sz w:val="26"/>
          <w:szCs w:val="26"/>
        </w:rPr>
        <w:t xml:space="preserve"> проведения внешней проверки годового отчета об исполнении бюджета закрытого административно-территориального образования г</w:t>
      </w:r>
      <w:r w:rsidR="00DC223F" w:rsidRPr="004D683C">
        <w:rPr>
          <w:sz w:val="26"/>
          <w:szCs w:val="26"/>
        </w:rPr>
        <w:t>. </w:t>
      </w:r>
      <w:r w:rsidR="00CC53A0" w:rsidRPr="004D683C">
        <w:rPr>
          <w:sz w:val="26"/>
          <w:szCs w:val="26"/>
        </w:rPr>
        <w:t xml:space="preserve">Заречного Пензенской области (приложение). </w:t>
      </w:r>
    </w:p>
    <w:p w:rsidR="000D6461" w:rsidRPr="004D683C" w:rsidRDefault="00CC53A0" w:rsidP="004D68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683C">
        <w:rPr>
          <w:sz w:val="26"/>
          <w:szCs w:val="26"/>
        </w:rPr>
        <w:t>2</w:t>
      </w:r>
      <w:r w:rsidR="004B7EEF" w:rsidRPr="004D683C">
        <w:rPr>
          <w:sz w:val="26"/>
          <w:szCs w:val="26"/>
        </w:rPr>
        <w:t>. Признать утратившим</w:t>
      </w:r>
      <w:r w:rsidR="000D6461" w:rsidRPr="004D683C">
        <w:rPr>
          <w:sz w:val="26"/>
          <w:szCs w:val="26"/>
        </w:rPr>
        <w:t>и</w:t>
      </w:r>
      <w:r w:rsidR="004B7EEF" w:rsidRPr="004D683C">
        <w:rPr>
          <w:sz w:val="26"/>
          <w:szCs w:val="26"/>
        </w:rPr>
        <w:t xml:space="preserve"> силу</w:t>
      </w:r>
      <w:r w:rsidR="000D6461" w:rsidRPr="004D683C">
        <w:rPr>
          <w:sz w:val="26"/>
          <w:szCs w:val="26"/>
        </w:rPr>
        <w:t>:</w:t>
      </w:r>
    </w:p>
    <w:p w:rsidR="004B7EEF" w:rsidRPr="004D683C" w:rsidRDefault="000D6461" w:rsidP="004D683C">
      <w:pPr>
        <w:pStyle w:val="ConsPlusTitle"/>
        <w:ind w:firstLine="720"/>
        <w:jc w:val="both"/>
        <w:rPr>
          <w:b w:val="0"/>
          <w:sz w:val="26"/>
          <w:szCs w:val="26"/>
        </w:rPr>
      </w:pPr>
      <w:r w:rsidRPr="004D683C">
        <w:rPr>
          <w:b w:val="0"/>
          <w:sz w:val="26"/>
          <w:szCs w:val="26"/>
        </w:rPr>
        <w:t>-</w:t>
      </w:r>
      <w:r w:rsidR="004B7EEF" w:rsidRPr="004D683C">
        <w:rPr>
          <w:b w:val="0"/>
          <w:sz w:val="26"/>
          <w:szCs w:val="26"/>
        </w:rPr>
        <w:t xml:space="preserve"> решение Собрания представителей г. Заречного Пензенской области от </w:t>
      </w:r>
      <w:r w:rsidR="00CC53A0" w:rsidRPr="004D683C">
        <w:rPr>
          <w:b w:val="0"/>
          <w:sz w:val="26"/>
          <w:szCs w:val="26"/>
        </w:rPr>
        <w:t>25.03.2010 № 165</w:t>
      </w:r>
      <w:r w:rsidR="004B7EEF" w:rsidRPr="004D683C">
        <w:rPr>
          <w:b w:val="0"/>
          <w:sz w:val="26"/>
          <w:szCs w:val="26"/>
        </w:rPr>
        <w:t xml:space="preserve"> «</w:t>
      </w:r>
      <w:r w:rsidR="00CC53A0" w:rsidRPr="004D683C">
        <w:rPr>
          <w:b w:val="0"/>
          <w:sz w:val="26"/>
          <w:szCs w:val="26"/>
        </w:rPr>
        <w:t>Об утверждении Порядка проведения внешней проверки годового отчета об исполнении бюджета закрытого административно-территориального образования города Заречного Пензенской области</w:t>
      </w:r>
      <w:r w:rsidRPr="004D683C">
        <w:rPr>
          <w:b w:val="0"/>
          <w:sz w:val="26"/>
          <w:szCs w:val="26"/>
        </w:rPr>
        <w:t>»;</w:t>
      </w:r>
    </w:p>
    <w:p w:rsidR="000D6461" w:rsidRPr="004D683C" w:rsidRDefault="000D6461" w:rsidP="004D683C">
      <w:pPr>
        <w:ind w:firstLine="720"/>
        <w:jc w:val="both"/>
        <w:rPr>
          <w:sz w:val="26"/>
          <w:szCs w:val="26"/>
        </w:rPr>
      </w:pPr>
      <w:proofErr w:type="gramStart"/>
      <w:r w:rsidRPr="004D683C">
        <w:rPr>
          <w:sz w:val="26"/>
          <w:szCs w:val="26"/>
        </w:rPr>
        <w:t xml:space="preserve">- решение Собрания представителей г. Заречного Пензенской области от </w:t>
      </w:r>
      <w:r w:rsidR="00CC53A0" w:rsidRPr="004D683C">
        <w:rPr>
          <w:sz w:val="26"/>
          <w:szCs w:val="26"/>
        </w:rPr>
        <w:t>29.11.2016</w:t>
      </w:r>
      <w:r w:rsidRPr="004D683C">
        <w:rPr>
          <w:sz w:val="26"/>
          <w:szCs w:val="26"/>
        </w:rPr>
        <w:t xml:space="preserve"> №</w:t>
      </w:r>
      <w:r w:rsidR="00645815" w:rsidRPr="004D683C">
        <w:rPr>
          <w:sz w:val="26"/>
          <w:szCs w:val="26"/>
        </w:rPr>
        <w:t> </w:t>
      </w:r>
      <w:r w:rsidR="00CC53A0" w:rsidRPr="004D683C">
        <w:rPr>
          <w:sz w:val="26"/>
          <w:szCs w:val="26"/>
        </w:rPr>
        <w:t>197</w:t>
      </w:r>
      <w:r w:rsidRPr="004D683C">
        <w:rPr>
          <w:sz w:val="26"/>
          <w:szCs w:val="26"/>
        </w:rPr>
        <w:t xml:space="preserve"> </w:t>
      </w:r>
      <w:r w:rsidR="00CC53A0" w:rsidRPr="004D683C">
        <w:rPr>
          <w:sz w:val="26"/>
          <w:szCs w:val="26"/>
        </w:rPr>
        <w:t>«</w:t>
      </w:r>
      <w:r w:rsidR="00CC53A0" w:rsidRPr="004D683C">
        <w:rPr>
          <w:bCs/>
          <w:sz w:val="26"/>
          <w:szCs w:val="26"/>
        </w:rPr>
        <w:t>О внесении изменений в Порядок проведения внешней проверки годового отчета об исполнении бюджета закрытого административно-территориального образования города заречного пензенской области, утвержденный решением Собрания представителей города Заречного Пензенской области от 25.03.2010 № 165</w:t>
      </w:r>
      <w:r w:rsidR="00CC53A0" w:rsidRPr="004D683C">
        <w:rPr>
          <w:sz w:val="26"/>
          <w:szCs w:val="26"/>
        </w:rPr>
        <w:t>».</w:t>
      </w:r>
      <w:proofErr w:type="gramEnd"/>
    </w:p>
    <w:p w:rsidR="00147F1D" w:rsidRPr="004D683C" w:rsidRDefault="000D6461" w:rsidP="004D683C">
      <w:pPr>
        <w:ind w:firstLine="720"/>
        <w:jc w:val="both"/>
        <w:rPr>
          <w:sz w:val="26"/>
          <w:szCs w:val="26"/>
        </w:rPr>
      </w:pPr>
      <w:r w:rsidRPr="004D683C">
        <w:rPr>
          <w:sz w:val="26"/>
          <w:szCs w:val="26"/>
        </w:rPr>
        <w:t>3</w:t>
      </w:r>
      <w:r w:rsidR="00E172C5" w:rsidRPr="004D683C">
        <w:rPr>
          <w:sz w:val="26"/>
          <w:szCs w:val="26"/>
        </w:rPr>
        <w:t>. </w:t>
      </w:r>
      <w:r w:rsidR="004E387F" w:rsidRPr="004D683C">
        <w:rPr>
          <w:sz w:val="26"/>
          <w:szCs w:val="26"/>
        </w:rPr>
        <w:t>Настоящее решение вступает в силу на следующий день</w:t>
      </w:r>
      <w:r w:rsidR="00CC53A0" w:rsidRPr="004D683C">
        <w:rPr>
          <w:sz w:val="26"/>
          <w:szCs w:val="26"/>
        </w:rPr>
        <w:t xml:space="preserve"> </w:t>
      </w:r>
      <w:r w:rsidR="004E387F" w:rsidRPr="004D683C">
        <w:rPr>
          <w:sz w:val="26"/>
          <w:szCs w:val="26"/>
        </w:rPr>
        <w:t>после</w:t>
      </w:r>
      <w:r w:rsidR="00CC53A0" w:rsidRPr="004D683C">
        <w:rPr>
          <w:sz w:val="26"/>
          <w:szCs w:val="26"/>
        </w:rPr>
        <w:t xml:space="preserve"> дня его</w:t>
      </w:r>
      <w:r w:rsidR="004E387F" w:rsidRPr="004D683C">
        <w:rPr>
          <w:sz w:val="26"/>
          <w:szCs w:val="26"/>
        </w:rPr>
        <w:t xml:space="preserve"> официального опубликования.</w:t>
      </w:r>
    </w:p>
    <w:p w:rsidR="004E387F" w:rsidRPr="004D683C" w:rsidRDefault="000D6461" w:rsidP="004D683C">
      <w:pPr>
        <w:suppressAutoHyphens/>
        <w:ind w:firstLine="720"/>
        <w:jc w:val="both"/>
        <w:rPr>
          <w:sz w:val="26"/>
          <w:szCs w:val="26"/>
        </w:rPr>
      </w:pPr>
      <w:r w:rsidRPr="004D683C">
        <w:rPr>
          <w:sz w:val="26"/>
          <w:szCs w:val="26"/>
        </w:rPr>
        <w:t>4</w:t>
      </w:r>
      <w:r w:rsidR="004E387F" w:rsidRPr="004D683C">
        <w:rPr>
          <w:sz w:val="26"/>
          <w:szCs w:val="26"/>
        </w:rPr>
        <w:t>. Настоящее решение опубликовать в муниципальном печатном средстве массовой информации – в газете «Ведомости Заречн</w:t>
      </w:r>
      <w:r w:rsidR="003A4DC3" w:rsidRPr="004D683C">
        <w:rPr>
          <w:sz w:val="26"/>
          <w:szCs w:val="26"/>
        </w:rPr>
        <w:t xml:space="preserve">ого» </w:t>
      </w:r>
      <w:r w:rsidR="00CC53A0" w:rsidRPr="004D683C">
        <w:rPr>
          <w:sz w:val="26"/>
          <w:szCs w:val="26"/>
        </w:rPr>
        <w:t>и разместить на официальных сайт</w:t>
      </w:r>
      <w:r w:rsidR="00FB30E5" w:rsidRPr="004D683C">
        <w:rPr>
          <w:sz w:val="26"/>
          <w:szCs w:val="26"/>
        </w:rPr>
        <w:t xml:space="preserve">ах Собрания представителей города </w:t>
      </w:r>
      <w:r w:rsidR="00CC53A0" w:rsidRPr="004D683C">
        <w:rPr>
          <w:sz w:val="26"/>
          <w:szCs w:val="26"/>
        </w:rPr>
        <w:t xml:space="preserve">Заречного Пензенской области, Администрации </w:t>
      </w:r>
      <w:r w:rsidR="00FB30E5" w:rsidRPr="004D683C">
        <w:rPr>
          <w:sz w:val="26"/>
          <w:szCs w:val="26"/>
        </w:rPr>
        <w:lastRenderedPageBreak/>
        <w:t>города</w:t>
      </w:r>
      <w:r w:rsidR="00CC53A0" w:rsidRPr="004D683C">
        <w:rPr>
          <w:sz w:val="26"/>
          <w:szCs w:val="26"/>
        </w:rPr>
        <w:t xml:space="preserve"> Заречного Пензенской области, Контрольно-счетной комиссии города Заречного Пензенской области в информационно-телекоммуникационной сети «Интернет».</w:t>
      </w:r>
    </w:p>
    <w:p w:rsidR="004E387F" w:rsidRPr="004D683C" w:rsidRDefault="004E387F" w:rsidP="004E387F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4D683C" w:rsidRDefault="004D683C" w:rsidP="004D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3E42" w:rsidRPr="004D683C" w:rsidRDefault="002D3E42" w:rsidP="004D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D683C" w:rsidRDefault="00B20D36" w:rsidP="00CC53A0">
      <w:pPr>
        <w:suppressAutoHyphens/>
        <w:ind w:right="-54"/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 wp14:anchorId="214D81F1" wp14:editId="357EB73E">
            <wp:extent cx="6390640" cy="142028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42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4D683C" w:rsidRDefault="004D683C" w:rsidP="00CC53A0">
      <w:pPr>
        <w:suppressAutoHyphens/>
        <w:ind w:right="-54"/>
        <w:jc w:val="right"/>
        <w:rPr>
          <w:sz w:val="26"/>
          <w:szCs w:val="26"/>
        </w:rPr>
      </w:pPr>
    </w:p>
    <w:p w:rsidR="00CC53A0" w:rsidRPr="004D683C" w:rsidRDefault="00CC53A0" w:rsidP="00CC53A0">
      <w:pPr>
        <w:suppressAutoHyphens/>
        <w:ind w:right="-54"/>
        <w:jc w:val="right"/>
        <w:rPr>
          <w:sz w:val="26"/>
          <w:szCs w:val="26"/>
        </w:rPr>
      </w:pPr>
      <w:r w:rsidRPr="004D683C">
        <w:rPr>
          <w:sz w:val="26"/>
          <w:szCs w:val="26"/>
        </w:rPr>
        <w:t>Приложение</w:t>
      </w:r>
    </w:p>
    <w:p w:rsidR="00CC53A0" w:rsidRPr="004D683C" w:rsidRDefault="00CC53A0" w:rsidP="00CC53A0">
      <w:pPr>
        <w:suppressAutoHyphens/>
        <w:ind w:right="-54"/>
        <w:jc w:val="right"/>
        <w:rPr>
          <w:sz w:val="26"/>
          <w:szCs w:val="26"/>
        </w:rPr>
      </w:pPr>
    </w:p>
    <w:p w:rsidR="00CC53A0" w:rsidRPr="004D683C" w:rsidRDefault="00CC53A0" w:rsidP="00CC53A0">
      <w:pPr>
        <w:suppressAutoHyphens/>
        <w:ind w:right="-54"/>
        <w:jc w:val="right"/>
        <w:rPr>
          <w:sz w:val="26"/>
          <w:szCs w:val="26"/>
        </w:rPr>
      </w:pPr>
      <w:r w:rsidRPr="004D683C">
        <w:rPr>
          <w:sz w:val="26"/>
          <w:szCs w:val="26"/>
        </w:rPr>
        <w:t>УТВЕРЖДЕН</w:t>
      </w:r>
    </w:p>
    <w:p w:rsidR="00CC53A0" w:rsidRPr="004D683C" w:rsidRDefault="00CC53A0" w:rsidP="00CC53A0">
      <w:pPr>
        <w:suppressAutoHyphens/>
        <w:ind w:right="-54"/>
        <w:jc w:val="right"/>
        <w:rPr>
          <w:sz w:val="26"/>
          <w:szCs w:val="26"/>
        </w:rPr>
      </w:pPr>
      <w:r w:rsidRPr="004D683C">
        <w:rPr>
          <w:sz w:val="26"/>
          <w:szCs w:val="26"/>
        </w:rPr>
        <w:t>решением Собрания представителей</w:t>
      </w:r>
    </w:p>
    <w:p w:rsidR="00CC53A0" w:rsidRPr="004D683C" w:rsidRDefault="00CC53A0" w:rsidP="00CC53A0">
      <w:pPr>
        <w:suppressAutoHyphens/>
        <w:ind w:right="-54"/>
        <w:jc w:val="right"/>
        <w:rPr>
          <w:sz w:val="26"/>
          <w:szCs w:val="26"/>
        </w:rPr>
      </w:pPr>
      <w:r w:rsidRPr="004D683C">
        <w:rPr>
          <w:sz w:val="26"/>
          <w:szCs w:val="26"/>
        </w:rPr>
        <w:t xml:space="preserve">г. </w:t>
      </w:r>
      <w:proofErr w:type="gramStart"/>
      <w:r w:rsidRPr="004D683C">
        <w:rPr>
          <w:sz w:val="26"/>
          <w:szCs w:val="26"/>
        </w:rPr>
        <w:t>Заречного</w:t>
      </w:r>
      <w:proofErr w:type="gramEnd"/>
      <w:r w:rsidRPr="004D683C">
        <w:rPr>
          <w:sz w:val="26"/>
          <w:szCs w:val="26"/>
        </w:rPr>
        <w:t xml:space="preserve"> Пензенской области</w:t>
      </w:r>
    </w:p>
    <w:p w:rsidR="00CC53A0" w:rsidRPr="004D683C" w:rsidRDefault="003974A4" w:rsidP="00CC53A0">
      <w:pPr>
        <w:jc w:val="right"/>
        <w:rPr>
          <w:sz w:val="26"/>
          <w:szCs w:val="26"/>
        </w:rPr>
      </w:pPr>
      <w:r>
        <w:rPr>
          <w:sz w:val="26"/>
          <w:szCs w:val="26"/>
        </w:rPr>
        <w:t>от 22.12.2023 № 368</w:t>
      </w:r>
    </w:p>
    <w:p w:rsidR="00DC223F" w:rsidRDefault="00DC223F" w:rsidP="00DC223F">
      <w:pPr>
        <w:jc w:val="center"/>
        <w:rPr>
          <w:sz w:val="26"/>
          <w:szCs w:val="26"/>
        </w:rPr>
      </w:pPr>
    </w:p>
    <w:p w:rsidR="004D683C" w:rsidRPr="004D683C" w:rsidRDefault="004D683C" w:rsidP="00DC223F">
      <w:pPr>
        <w:jc w:val="center"/>
        <w:rPr>
          <w:sz w:val="26"/>
          <w:szCs w:val="26"/>
        </w:rPr>
      </w:pPr>
    </w:p>
    <w:p w:rsidR="00DC223F" w:rsidRPr="004D683C" w:rsidRDefault="00765E0D" w:rsidP="00DC223F">
      <w:pPr>
        <w:jc w:val="center"/>
        <w:rPr>
          <w:b/>
          <w:sz w:val="26"/>
          <w:szCs w:val="26"/>
        </w:rPr>
      </w:pPr>
      <w:hyperlink w:anchor="Par33" w:tooltip="ПОРЯДОК" w:history="1">
        <w:r w:rsidR="00DC223F" w:rsidRPr="004D683C">
          <w:rPr>
            <w:b/>
            <w:sz w:val="26"/>
            <w:szCs w:val="26"/>
          </w:rPr>
          <w:t>Порядок</w:t>
        </w:r>
      </w:hyperlink>
    </w:p>
    <w:p w:rsidR="00DC223F" w:rsidRPr="004D683C" w:rsidRDefault="00DC223F" w:rsidP="00DC223F">
      <w:pPr>
        <w:jc w:val="center"/>
        <w:rPr>
          <w:b/>
          <w:sz w:val="26"/>
          <w:szCs w:val="26"/>
        </w:rPr>
      </w:pPr>
      <w:r w:rsidRPr="004D683C">
        <w:rPr>
          <w:b/>
          <w:sz w:val="26"/>
          <w:szCs w:val="26"/>
        </w:rPr>
        <w:t>проведения внешней проверки годового отчета об исполнении бюджета закрытого административно-территориального образования г. Заречного Пензенской области</w:t>
      </w:r>
    </w:p>
    <w:p w:rsidR="00DC223F" w:rsidRDefault="00DC223F" w:rsidP="00DC223F">
      <w:pPr>
        <w:jc w:val="center"/>
        <w:rPr>
          <w:sz w:val="26"/>
          <w:szCs w:val="26"/>
        </w:rPr>
      </w:pPr>
    </w:p>
    <w:p w:rsidR="004D683C" w:rsidRPr="004D683C" w:rsidRDefault="004D683C" w:rsidP="00DC223F">
      <w:pPr>
        <w:jc w:val="center"/>
        <w:rPr>
          <w:sz w:val="26"/>
          <w:szCs w:val="26"/>
        </w:rPr>
      </w:pPr>
    </w:p>
    <w:p w:rsidR="00DC223F" w:rsidRPr="004D683C" w:rsidRDefault="00DC223F" w:rsidP="004D683C">
      <w:pPr>
        <w:pStyle w:val="ConsPlusNormal"/>
        <w:ind w:firstLine="709"/>
        <w:jc w:val="both"/>
      </w:pPr>
      <w:r w:rsidRPr="004D683C">
        <w:t xml:space="preserve">1. Настоящий Порядок проведения внешней проверки годового отчета об исполнении бюджета закрытого административно-территориального образования г. Заречного Пензенской области (далее </w:t>
      </w:r>
      <w:r w:rsidR="00E551E5" w:rsidRPr="004D683C">
        <w:t xml:space="preserve">по тексту </w:t>
      </w:r>
      <w:r w:rsidRPr="004D683C">
        <w:t>– Порядок</w:t>
      </w:r>
      <w:r w:rsidR="00E551E5" w:rsidRPr="004D683C">
        <w:t>)</w:t>
      </w:r>
      <w:r w:rsidRPr="004D683C">
        <w:t xml:space="preserve"> разработан в соответствии с требованиями </w:t>
      </w:r>
      <w:hyperlink r:id="rId10" w:history="1">
        <w:r w:rsidRPr="004D683C">
          <w:t>статьи 264.4</w:t>
        </w:r>
      </w:hyperlink>
      <w:r w:rsidRPr="004D683C">
        <w:t xml:space="preserve"> Бюджетного кодекса Российской Федерации, </w:t>
      </w:r>
      <w:hyperlink r:id="rId11" w:history="1">
        <w:r w:rsidRPr="004D683C">
          <w:t>Положения</w:t>
        </w:r>
      </w:hyperlink>
      <w:r w:rsidRPr="004D683C">
        <w:t xml:space="preserve"> о бюджетном процессе </w:t>
      </w:r>
      <w:proofErr w:type="gramStart"/>
      <w:r w:rsidRPr="004D683C">
        <w:t>в</w:t>
      </w:r>
      <w:proofErr w:type="gramEnd"/>
      <w:r w:rsidRPr="004D683C">
        <w:t xml:space="preserve"> ЗАТО г. Заречном Пензенской области, утвержденного решением Собрания представителей г. Заречного</w:t>
      </w:r>
      <w:r w:rsidR="00DE67E3" w:rsidRPr="004D683C">
        <w:t xml:space="preserve"> Пензенской области</w:t>
      </w:r>
      <w:r w:rsidRPr="004D683C">
        <w:t xml:space="preserve"> от 19.10.2007 № 407.</w:t>
      </w:r>
    </w:p>
    <w:p w:rsidR="00DC223F" w:rsidRPr="004D683C" w:rsidRDefault="00DC223F" w:rsidP="004D683C">
      <w:pPr>
        <w:ind w:firstLine="709"/>
        <w:jc w:val="both"/>
        <w:rPr>
          <w:sz w:val="26"/>
          <w:szCs w:val="26"/>
        </w:rPr>
      </w:pPr>
      <w:r w:rsidRPr="004D683C">
        <w:rPr>
          <w:sz w:val="26"/>
          <w:szCs w:val="26"/>
        </w:rPr>
        <w:t xml:space="preserve">2. </w:t>
      </w:r>
      <w:proofErr w:type="gramStart"/>
      <w:r w:rsidRPr="004D683C">
        <w:rPr>
          <w:sz w:val="26"/>
          <w:szCs w:val="26"/>
        </w:rPr>
        <w:t xml:space="preserve">Годовой отчет </w:t>
      </w:r>
      <w:r w:rsidR="00E551E5" w:rsidRPr="004D683C">
        <w:rPr>
          <w:sz w:val="26"/>
          <w:szCs w:val="26"/>
        </w:rPr>
        <w:t>об исполнении бюджета закрытого административно-территориального образования г. Заречного Пензенской области</w:t>
      </w:r>
      <w:r w:rsidRPr="004D683C">
        <w:rPr>
          <w:sz w:val="26"/>
          <w:szCs w:val="26"/>
        </w:rPr>
        <w:t xml:space="preserve"> </w:t>
      </w:r>
      <w:r w:rsidR="00E551E5" w:rsidRPr="004D683C">
        <w:rPr>
          <w:sz w:val="26"/>
          <w:szCs w:val="26"/>
        </w:rPr>
        <w:t xml:space="preserve">(далее по тексту – годовой отчет об исполнении бюджета г. Заречного) </w:t>
      </w:r>
      <w:r w:rsidRPr="004D683C">
        <w:rPr>
          <w:sz w:val="26"/>
          <w:szCs w:val="26"/>
        </w:rPr>
        <w:t>до его рассмотрения на сессии Собрания представителей г. Заречного Пензенской области подлежит внешней проверке</w:t>
      </w:r>
      <w:r w:rsidR="00185C37" w:rsidRPr="004D683C">
        <w:rPr>
          <w:sz w:val="26"/>
          <w:szCs w:val="26"/>
        </w:rPr>
        <w:t xml:space="preserve">, которая включает внешнюю проверку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</w:t>
      </w:r>
      <w:r w:rsidR="00E318A5" w:rsidRPr="004D683C">
        <w:rPr>
          <w:sz w:val="26"/>
          <w:szCs w:val="26"/>
        </w:rPr>
        <w:t>бюджетная отчетность главных</w:t>
      </w:r>
      <w:proofErr w:type="gramEnd"/>
      <w:r w:rsidR="00E318A5" w:rsidRPr="004D683C">
        <w:rPr>
          <w:sz w:val="26"/>
          <w:szCs w:val="26"/>
        </w:rPr>
        <w:t xml:space="preserve"> администраторов</w:t>
      </w:r>
      <w:r w:rsidR="00185C37" w:rsidRPr="004D683C">
        <w:rPr>
          <w:sz w:val="26"/>
          <w:szCs w:val="26"/>
        </w:rPr>
        <w:t xml:space="preserve"> бюджетных средств) и подготовку заключения на годовой отчет об исполнении бюджета г. Заречного.</w:t>
      </w:r>
    </w:p>
    <w:p w:rsidR="00DC223F" w:rsidRPr="004D683C" w:rsidRDefault="00DB16F2" w:rsidP="004D683C">
      <w:pPr>
        <w:pStyle w:val="ConsPlusNormal"/>
        <w:ind w:firstLine="709"/>
        <w:jc w:val="both"/>
      </w:pPr>
      <w:r w:rsidRPr="004D683C">
        <w:t>3</w:t>
      </w:r>
      <w:r w:rsidR="00DC223F" w:rsidRPr="004D683C">
        <w:t>. Внешняя проверка годового отчета об исполнении бюджета</w:t>
      </w:r>
      <w:r w:rsidR="00E551E5" w:rsidRPr="004D683C">
        <w:t xml:space="preserve"> г. Заречного</w:t>
      </w:r>
      <w:r w:rsidR="00DC223F" w:rsidRPr="004D683C">
        <w:t xml:space="preserve"> осуществляется Контрольно-счетной комиссией города Заречного Пензенской области.</w:t>
      </w:r>
    </w:p>
    <w:p w:rsidR="00524AE2" w:rsidRPr="004D683C" w:rsidRDefault="00F25CC0" w:rsidP="004D683C">
      <w:pPr>
        <w:pStyle w:val="ConsPlusNormal"/>
        <w:ind w:firstLine="709"/>
        <w:jc w:val="both"/>
      </w:pPr>
      <w:bookmarkStart w:id="1" w:name="Par51"/>
      <w:bookmarkEnd w:id="1"/>
      <w:r w:rsidRPr="004D683C">
        <w:t>4</w:t>
      </w:r>
      <w:r w:rsidR="00DC223F" w:rsidRPr="004D683C">
        <w:t xml:space="preserve">. Администрация г. Заречного Пензенской области представляет годовой отчет об исполнении бюджета </w:t>
      </w:r>
      <w:r w:rsidR="00D82E1E" w:rsidRPr="004D683C">
        <w:t xml:space="preserve">г. Заречного </w:t>
      </w:r>
      <w:r w:rsidR="00DC223F" w:rsidRPr="004D683C">
        <w:t xml:space="preserve">для проведения его внешней проверки в </w:t>
      </w:r>
      <w:r w:rsidR="00524AE2" w:rsidRPr="004D683C">
        <w:t>Контрольно-счетную комиссию города Заречного Пензенской области</w:t>
      </w:r>
      <w:r w:rsidR="008D4902" w:rsidRPr="004D683C">
        <w:t xml:space="preserve"> </w:t>
      </w:r>
      <w:r w:rsidR="00DC223F" w:rsidRPr="004D683C">
        <w:t>не позднее 1 апреля текущего года.</w:t>
      </w:r>
      <w:r w:rsidR="004C5CCF" w:rsidRPr="004D683C">
        <w:t xml:space="preserve"> </w:t>
      </w:r>
    </w:p>
    <w:p w:rsidR="00D51EE7" w:rsidRPr="004D683C" w:rsidRDefault="00D51EE7" w:rsidP="004D683C">
      <w:pPr>
        <w:pStyle w:val="ConsPlusNormal"/>
        <w:ind w:firstLine="709"/>
        <w:jc w:val="both"/>
      </w:pPr>
      <w:r w:rsidRPr="004D683C">
        <w:t>Одновременно с годовым отчетом об исполнении бюджета в Контрольно-счетную комиссию города Заречного Пензенской области направляются следующие материалы:</w:t>
      </w:r>
    </w:p>
    <w:p w:rsidR="00D51EE7" w:rsidRPr="004D683C" w:rsidRDefault="00D51EE7" w:rsidP="004D683C">
      <w:pPr>
        <w:pStyle w:val="ConsPlusNormal"/>
        <w:ind w:firstLine="709"/>
        <w:jc w:val="both"/>
      </w:pPr>
      <w:r w:rsidRPr="004D683C">
        <w:t>- перечень главных распорядителей и подведомственных получателей бюджетных средств;</w:t>
      </w:r>
    </w:p>
    <w:p w:rsidR="00D51EE7" w:rsidRPr="004D683C" w:rsidRDefault="00D51EE7" w:rsidP="004D683C">
      <w:pPr>
        <w:pStyle w:val="ConsPlusNormal"/>
        <w:ind w:firstLine="709"/>
        <w:jc w:val="both"/>
      </w:pPr>
      <w:r w:rsidRPr="004D683C">
        <w:t>- сведения о кредиторской и дебиторской задолженности бюджета г. Заречного на начало и конец отчетного периода (с расшифровкой и указанием наиболее крупных кредиторов и дебиторов);</w:t>
      </w:r>
    </w:p>
    <w:p w:rsidR="00D51EE7" w:rsidRPr="004D683C" w:rsidRDefault="00D51EE7" w:rsidP="004D683C">
      <w:pPr>
        <w:pStyle w:val="ConsPlusNormal"/>
        <w:ind w:firstLine="709"/>
        <w:jc w:val="both"/>
      </w:pPr>
      <w:r w:rsidRPr="004D683C">
        <w:t>- сведения о сумме остатков денежных средств на счете бюджета г. Заречного;</w:t>
      </w:r>
    </w:p>
    <w:p w:rsidR="00D51EE7" w:rsidRPr="004D683C" w:rsidRDefault="00D51EE7" w:rsidP="004D683C">
      <w:pPr>
        <w:ind w:firstLine="709"/>
        <w:jc w:val="both"/>
        <w:rPr>
          <w:sz w:val="26"/>
          <w:szCs w:val="26"/>
        </w:rPr>
      </w:pPr>
      <w:r w:rsidRPr="004D683C">
        <w:rPr>
          <w:sz w:val="26"/>
          <w:szCs w:val="26"/>
        </w:rPr>
        <w:t>- информация об использовании бюджетных ассигнований резервного фонда Администрации г. Заречного Пензенской области в отчетном периоде;</w:t>
      </w:r>
    </w:p>
    <w:p w:rsidR="00D51EE7" w:rsidRPr="004D683C" w:rsidRDefault="00D51EE7" w:rsidP="004D683C">
      <w:pPr>
        <w:pStyle w:val="ConsPlusNormal"/>
        <w:ind w:firstLine="709"/>
        <w:jc w:val="both"/>
      </w:pPr>
      <w:r w:rsidRPr="004D683C">
        <w:t>- бюджетная отчетность органа, организующего исполнение бюджета, по формам, установленным Министерством финансов Российской Федерации;</w:t>
      </w:r>
    </w:p>
    <w:p w:rsidR="00D51EE7" w:rsidRPr="004D683C" w:rsidRDefault="00D51EE7" w:rsidP="004D683C">
      <w:pPr>
        <w:pStyle w:val="ConsPlusNormal"/>
        <w:ind w:firstLine="709"/>
        <w:jc w:val="both"/>
      </w:pPr>
      <w:r w:rsidRPr="004D683C">
        <w:t>- сведения из муниципальной долговой книги г. Заречного за отчетный период;</w:t>
      </w:r>
    </w:p>
    <w:p w:rsidR="00D51EE7" w:rsidRPr="004D683C" w:rsidRDefault="00D51EE7" w:rsidP="004D683C">
      <w:pPr>
        <w:pStyle w:val="ConsPlusNormal"/>
        <w:ind w:firstLine="709"/>
        <w:jc w:val="both"/>
      </w:pPr>
      <w:r w:rsidRPr="004D683C">
        <w:lastRenderedPageBreak/>
        <w:t>- информация о начислениях в целом по соответствующим видам налогов, сборов и иных обязательных платежей, контролируемых налоговыми органами в соответствии с законодательством Российской Федерации;</w:t>
      </w:r>
    </w:p>
    <w:p w:rsidR="00D51EE7" w:rsidRPr="004D683C" w:rsidRDefault="00D51EE7" w:rsidP="004D683C">
      <w:pPr>
        <w:pStyle w:val="ConsPlusNormal"/>
        <w:ind w:firstLine="709"/>
        <w:jc w:val="both"/>
      </w:pPr>
      <w:r w:rsidRPr="004D683C">
        <w:t>- информация об уплаченных суммах в целом по соответствующим видам налогов, сборов и иных обязательных платежей, контролируемых налоговыми органами в соответствии с законодательством Российской Федерации;</w:t>
      </w:r>
    </w:p>
    <w:p w:rsidR="00D51EE7" w:rsidRPr="004D683C" w:rsidRDefault="00D51EE7" w:rsidP="004D683C">
      <w:pPr>
        <w:pStyle w:val="ConsPlusNormal"/>
        <w:ind w:firstLine="709"/>
        <w:jc w:val="both"/>
      </w:pPr>
      <w:r w:rsidRPr="004D683C">
        <w:t>- сведения о суммах задолженности, недоимки, отсроченных (рассроченных), реструктурированных и приостановленных к взысканию налогов, сборов, пеней и штрафов в целом по соответствующим видам налогов, сборов и иных обязательных платежей, контролируемых налоговыми органами в соответствии с законод</w:t>
      </w:r>
      <w:r w:rsidR="00B423A7" w:rsidRPr="004D683C">
        <w:t>ательством Российской Федерации;</w:t>
      </w:r>
    </w:p>
    <w:p w:rsidR="00D51EE7" w:rsidRPr="004D683C" w:rsidRDefault="00D51EE7" w:rsidP="004D683C">
      <w:pPr>
        <w:pStyle w:val="ConsPlusNormal"/>
        <w:ind w:firstLine="709"/>
        <w:jc w:val="both"/>
      </w:pPr>
      <w:r w:rsidRPr="004D683C">
        <w:t>- отчет о проведенных органом внутреннего муниципального финансового контроля Администрации г. Заречного Пензенской области проверках финансово-хозяйственной деятельности получателей бюдже</w:t>
      </w:r>
      <w:r w:rsidR="00B423A7" w:rsidRPr="004D683C">
        <w:t>тных средств за отчетный период;</w:t>
      </w:r>
    </w:p>
    <w:p w:rsidR="00D51EE7" w:rsidRPr="004D683C" w:rsidRDefault="00D51EE7" w:rsidP="004D683C">
      <w:pPr>
        <w:ind w:firstLine="709"/>
        <w:jc w:val="both"/>
        <w:rPr>
          <w:sz w:val="26"/>
          <w:szCs w:val="26"/>
        </w:rPr>
      </w:pPr>
      <w:r w:rsidRPr="004D683C">
        <w:rPr>
          <w:sz w:val="26"/>
          <w:szCs w:val="26"/>
        </w:rPr>
        <w:t xml:space="preserve">- </w:t>
      </w:r>
      <w:hyperlink r:id="rId12" w:history="1">
        <w:r w:rsidRPr="004D683C">
          <w:rPr>
            <w:sz w:val="26"/>
            <w:szCs w:val="26"/>
          </w:rPr>
          <w:t>отчет</w:t>
        </w:r>
      </w:hyperlink>
      <w:r w:rsidRPr="004D683C">
        <w:rPr>
          <w:sz w:val="26"/>
          <w:szCs w:val="26"/>
        </w:rPr>
        <w:t xml:space="preserve"> об исполнении мероприятий муниципальных программ за отчетный год</w:t>
      </w:r>
      <w:hyperlink r:id="rId13" w:history="1"/>
      <w:r w:rsidRPr="004D683C">
        <w:rPr>
          <w:sz w:val="26"/>
          <w:szCs w:val="26"/>
        </w:rPr>
        <w:t>.</w:t>
      </w:r>
    </w:p>
    <w:p w:rsidR="00D51EE7" w:rsidRPr="004D683C" w:rsidRDefault="00D51EE7" w:rsidP="004D683C">
      <w:pPr>
        <w:pStyle w:val="ConsPlusNormal"/>
        <w:ind w:firstLine="709"/>
        <w:jc w:val="both"/>
      </w:pPr>
      <w:r w:rsidRPr="004D683C">
        <w:t xml:space="preserve">5. В ходе осуществления проверки годового отчета </w:t>
      </w:r>
      <w:r w:rsidR="00472154" w:rsidRPr="004D683C">
        <w:t xml:space="preserve">об исполнении бюджета </w:t>
      </w:r>
      <w:r w:rsidR="00472154" w:rsidRPr="004D683C">
        <w:br/>
        <w:t xml:space="preserve">г. Заречного </w:t>
      </w:r>
      <w:r w:rsidRPr="004D683C">
        <w:t>Контрольно-счетная комиссия города Заречного Пензенской области в пределах своих полномочий вправе запрашивать дополнительную информацию и документы у главных администраторов бюджетных средств.</w:t>
      </w:r>
    </w:p>
    <w:p w:rsidR="00DC223F" w:rsidRPr="004D683C" w:rsidRDefault="003727FC" w:rsidP="004D683C">
      <w:pPr>
        <w:pStyle w:val="ConsPlusNormal"/>
        <w:ind w:firstLine="709"/>
        <w:jc w:val="both"/>
      </w:pPr>
      <w:r w:rsidRPr="004D683C">
        <w:t>6</w:t>
      </w:r>
      <w:r w:rsidR="000065A7" w:rsidRPr="004D683C">
        <w:t>. Контрольно-счетная комиссия города Заречного Пензенской области</w:t>
      </w:r>
      <w:r w:rsidR="00DC223F" w:rsidRPr="004D683C">
        <w:t xml:space="preserve"> проводит проверку годового отчета об исполнении бюджета</w:t>
      </w:r>
      <w:r w:rsidR="000065A7" w:rsidRPr="004D683C">
        <w:t xml:space="preserve"> г. Заречного</w:t>
      </w:r>
      <w:r w:rsidR="00DC223F" w:rsidRPr="004D683C">
        <w:t xml:space="preserve"> по следующим направлениям:</w:t>
      </w:r>
    </w:p>
    <w:p w:rsidR="00DC223F" w:rsidRPr="004D683C" w:rsidRDefault="00DC223F" w:rsidP="004D683C">
      <w:pPr>
        <w:pStyle w:val="ConsPlusNormal"/>
        <w:ind w:firstLine="709"/>
        <w:jc w:val="both"/>
      </w:pPr>
      <w:r w:rsidRPr="004D683C">
        <w:t xml:space="preserve">- проверка </w:t>
      </w:r>
      <w:r w:rsidR="00E318A5" w:rsidRPr="004D683C">
        <w:t xml:space="preserve">бюджетной отчетности главных администраторов бюджетных средств </w:t>
      </w:r>
      <w:r w:rsidRPr="004D683C">
        <w:t>по составу и содержанию форм отчетности;</w:t>
      </w:r>
    </w:p>
    <w:p w:rsidR="00DC223F" w:rsidRPr="004D683C" w:rsidRDefault="00DC223F" w:rsidP="004D683C">
      <w:pPr>
        <w:pStyle w:val="ConsPlusNormal"/>
        <w:ind w:firstLine="709"/>
        <w:jc w:val="both"/>
      </w:pPr>
      <w:r w:rsidRPr="004D683C">
        <w:t xml:space="preserve">- соблюдение бюджетного законодательства при организации бюджетного процесса в г. </w:t>
      </w:r>
      <w:proofErr w:type="gramStart"/>
      <w:r w:rsidRPr="004D683C">
        <w:t>Заречном</w:t>
      </w:r>
      <w:proofErr w:type="gramEnd"/>
      <w:r w:rsidRPr="004D683C">
        <w:t>;</w:t>
      </w:r>
    </w:p>
    <w:p w:rsidR="00DC223F" w:rsidRPr="004D683C" w:rsidRDefault="00DC223F" w:rsidP="004D683C">
      <w:pPr>
        <w:pStyle w:val="ConsPlusNormal"/>
        <w:ind w:firstLine="709"/>
        <w:jc w:val="both"/>
      </w:pPr>
      <w:r w:rsidRPr="004D683C">
        <w:t>- соблюдение бюджетного законодательства при исполнении бюджета г. Заречного;</w:t>
      </w:r>
    </w:p>
    <w:p w:rsidR="00DC223F" w:rsidRPr="004D683C" w:rsidRDefault="00DC223F" w:rsidP="004D683C">
      <w:pPr>
        <w:pStyle w:val="ConsPlusNormal"/>
        <w:ind w:firstLine="709"/>
        <w:jc w:val="both"/>
      </w:pPr>
      <w:r w:rsidRPr="004D683C">
        <w:t>- анализ исполнения доходной части бюджета</w:t>
      </w:r>
      <w:r w:rsidR="008D4902" w:rsidRPr="004D683C">
        <w:t xml:space="preserve"> г. Заречного</w:t>
      </w:r>
      <w:r w:rsidRPr="004D683C">
        <w:t>;</w:t>
      </w:r>
    </w:p>
    <w:p w:rsidR="00E318A5" w:rsidRPr="004D683C" w:rsidRDefault="00DC223F" w:rsidP="004D683C">
      <w:pPr>
        <w:pStyle w:val="ConsPlusNormal"/>
        <w:ind w:firstLine="709"/>
        <w:jc w:val="both"/>
      </w:pPr>
      <w:r w:rsidRPr="004D683C">
        <w:t>- анализ исполнения расходной части бюджета</w:t>
      </w:r>
      <w:r w:rsidR="008D4902" w:rsidRPr="004D683C">
        <w:t xml:space="preserve"> г. Заречного</w:t>
      </w:r>
      <w:r w:rsidRPr="004D683C">
        <w:t>;</w:t>
      </w:r>
    </w:p>
    <w:p w:rsidR="00DC223F" w:rsidRPr="004D683C" w:rsidRDefault="00E318A5" w:rsidP="004D683C">
      <w:pPr>
        <w:pStyle w:val="ConsPlusNormal"/>
        <w:ind w:firstLine="709"/>
        <w:jc w:val="both"/>
      </w:pPr>
      <w:r w:rsidRPr="004D683C">
        <w:t>- </w:t>
      </w:r>
      <w:r w:rsidR="00DC223F" w:rsidRPr="004D683C">
        <w:t xml:space="preserve">соблюдение бюджетного законодательства на стадии подготовки </w:t>
      </w:r>
      <w:r w:rsidR="008D4902" w:rsidRPr="004D683C">
        <w:t xml:space="preserve">годового </w:t>
      </w:r>
      <w:r w:rsidR="00DC223F" w:rsidRPr="004D683C">
        <w:t>отчета об исполнении бюджета</w:t>
      </w:r>
      <w:r w:rsidR="000065A7" w:rsidRPr="004D683C">
        <w:t xml:space="preserve"> г. Заречного</w:t>
      </w:r>
      <w:r w:rsidR="00DC223F" w:rsidRPr="004D683C">
        <w:t>.</w:t>
      </w:r>
    </w:p>
    <w:p w:rsidR="00DC223F" w:rsidRPr="004D683C" w:rsidRDefault="00FE0518" w:rsidP="004D683C">
      <w:pPr>
        <w:pStyle w:val="ConsPlusNormal"/>
        <w:ind w:firstLine="709"/>
        <w:jc w:val="both"/>
      </w:pPr>
      <w:r w:rsidRPr="004D683C">
        <w:t>7</w:t>
      </w:r>
      <w:r w:rsidR="00DC223F" w:rsidRPr="004D683C">
        <w:t>. В процессе внешней проверки</w:t>
      </w:r>
      <w:r w:rsidR="00B95846" w:rsidRPr="004D683C">
        <w:t xml:space="preserve"> Контрольно-счетной комиссией города Заречного Пензенской области</w:t>
      </w:r>
      <w:r w:rsidR="00DC223F" w:rsidRPr="004D683C">
        <w:t xml:space="preserve"> устанавливается:</w:t>
      </w:r>
    </w:p>
    <w:p w:rsidR="00B95846" w:rsidRPr="004D683C" w:rsidRDefault="00DC223F" w:rsidP="004D683C">
      <w:pPr>
        <w:pStyle w:val="ConsPlusNormal"/>
        <w:ind w:firstLine="709"/>
        <w:jc w:val="both"/>
      </w:pPr>
      <w:r w:rsidRPr="004D683C">
        <w:t xml:space="preserve">- законность, степень полноты и достоверности сведений, представленных в </w:t>
      </w:r>
      <w:r w:rsidR="00E318A5" w:rsidRPr="004D683C">
        <w:t>бюджетной отчетности главных администраторов бюджетных средств</w:t>
      </w:r>
      <w:r w:rsidR="00B95846" w:rsidRPr="004D683C">
        <w:t>;</w:t>
      </w:r>
    </w:p>
    <w:p w:rsidR="00DC223F" w:rsidRPr="004D683C" w:rsidRDefault="00DC223F" w:rsidP="004D683C">
      <w:pPr>
        <w:pStyle w:val="ConsPlusNormal"/>
        <w:ind w:firstLine="709"/>
        <w:jc w:val="both"/>
      </w:pPr>
      <w:r w:rsidRPr="004D683C">
        <w:t>- соответствие фактического исполнения бюджета</w:t>
      </w:r>
      <w:r w:rsidR="00B95846" w:rsidRPr="004D683C">
        <w:t xml:space="preserve"> г. Заречного</w:t>
      </w:r>
      <w:r w:rsidRPr="004D683C">
        <w:t xml:space="preserve"> его плановым назначениям, у</w:t>
      </w:r>
      <w:r w:rsidR="00B95846" w:rsidRPr="004D683C">
        <w:t>становленным решением Собрания п</w:t>
      </w:r>
      <w:r w:rsidRPr="004D683C">
        <w:t>редставителей г. Заречного</w:t>
      </w:r>
      <w:r w:rsidR="00B95846" w:rsidRPr="004D683C">
        <w:t xml:space="preserve"> о бюджете г. Заречного</w:t>
      </w:r>
      <w:r w:rsidRPr="004D683C">
        <w:t>;</w:t>
      </w:r>
    </w:p>
    <w:p w:rsidR="003727FC" w:rsidRPr="004D683C" w:rsidRDefault="00DC223F" w:rsidP="004D683C">
      <w:pPr>
        <w:pStyle w:val="ConsPlusNormal"/>
        <w:ind w:firstLine="709"/>
        <w:jc w:val="both"/>
      </w:pPr>
      <w:r w:rsidRPr="004D683C">
        <w:t>- оценка эффективности и результативности использования в отчетном году бюджетных средств.</w:t>
      </w:r>
      <w:r w:rsidR="003727FC" w:rsidRPr="004D683C">
        <w:t xml:space="preserve"> </w:t>
      </w:r>
    </w:p>
    <w:p w:rsidR="00221488" w:rsidRPr="004D683C" w:rsidRDefault="00FE0518" w:rsidP="004D683C">
      <w:pPr>
        <w:pStyle w:val="ConsPlusNormal"/>
        <w:ind w:firstLine="709"/>
        <w:jc w:val="both"/>
      </w:pPr>
      <w:r w:rsidRPr="004D683C">
        <w:t>8</w:t>
      </w:r>
      <w:r w:rsidR="003727FC" w:rsidRPr="004D683C">
        <w:t xml:space="preserve">. Контрольно-счетная комиссия города Заречного Пензенской области </w:t>
      </w:r>
      <w:r w:rsidR="00221488" w:rsidRPr="004D683C">
        <w:t>готовит заключение на годовой отчет об исполнении бюджета г. Заречного с учетом данных внешней проверки годовой бюджетной отчетности главных администраторов бюджетных средств.</w:t>
      </w:r>
    </w:p>
    <w:p w:rsidR="00DC223F" w:rsidRPr="004D683C" w:rsidRDefault="00221488" w:rsidP="004D683C">
      <w:pPr>
        <w:pStyle w:val="ConsPlusNormal"/>
        <w:ind w:firstLine="709"/>
        <w:jc w:val="both"/>
      </w:pPr>
      <w:proofErr w:type="gramStart"/>
      <w:r w:rsidRPr="004D683C">
        <w:t xml:space="preserve">Подготовка заключения на годовой отчет об исполнении бюджета г. Заречного осуществляется в </w:t>
      </w:r>
      <w:r w:rsidR="004D683C" w:rsidRPr="004D683C">
        <w:t>срок,</w:t>
      </w:r>
      <w:r w:rsidRPr="004D683C">
        <w:t xml:space="preserve"> не превышающий двадцати </w:t>
      </w:r>
      <w:r w:rsidR="00472154" w:rsidRPr="004D683C">
        <w:t xml:space="preserve">пяти </w:t>
      </w:r>
      <w:r w:rsidRPr="004D683C">
        <w:t>календарных дней с момента представления Администрацией г. Заречного Пензенской области в Контрольно-счетную комиссию города Заречного Пензенской области годового отчета об исполнении бюджета</w:t>
      </w:r>
      <w:r w:rsidR="00B517CD" w:rsidRPr="004D683C">
        <w:t xml:space="preserve"> г. Заречного</w:t>
      </w:r>
      <w:r w:rsidRPr="004D683C">
        <w:t>, а также документов и сведений</w:t>
      </w:r>
      <w:r w:rsidR="00B517CD" w:rsidRPr="004D683C">
        <w:t>,</w:t>
      </w:r>
      <w:r w:rsidRPr="004D683C">
        <w:t xml:space="preserve"> </w:t>
      </w:r>
      <w:r w:rsidR="00B517CD" w:rsidRPr="004D683C">
        <w:t>необходимых для проведения проверки годового отчета об исполнении бюджета г. Заречного</w:t>
      </w:r>
      <w:r w:rsidR="003727FC" w:rsidRPr="004D683C">
        <w:t>.</w:t>
      </w:r>
      <w:proofErr w:type="gramEnd"/>
    </w:p>
    <w:p w:rsidR="00185C37" w:rsidRPr="004D683C" w:rsidRDefault="00185C37" w:rsidP="004D68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83C">
        <w:rPr>
          <w:sz w:val="26"/>
          <w:szCs w:val="26"/>
        </w:rPr>
        <w:lastRenderedPageBreak/>
        <w:t xml:space="preserve">Заключение на годовой отчет об исполнении бюджета </w:t>
      </w:r>
      <w:r w:rsidR="003727FC" w:rsidRPr="004D683C">
        <w:rPr>
          <w:sz w:val="26"/>
          <w:szCs w:val="26"/>
        </w:rPr>
        <w:t>г. Заречного в течение трех рабочих дней с момент</w:t>
      </w:r>
      <w:r w:rsidR="00FE0518" w:rsidRPr="004D683C">
        <w:rPr>
          <w:sz w:val="26"/>
          <w:szCs w:val="26"/>
        </w:rPr>
        <w:t xml:space="preserve">а окончания срока, указанного в абзаце </w:t>
      </w:r>
      <w:r w:rsidR="00DC6DC9" w:rsidRPr="004D683C">
        <w:rPr>
          <w:sz w:val="26"/>
          <w:szCs w:val="26"/>
        </w:rPr>
        <w:t>втором</w:t>
      </w:r>
      <w:r w:rsidR="00FE0518" w:rsidRPr="004D683C">
        <w:rPr>
          <w:sz w:val="26"/>
          <w:szCs w:val="26"/>
        </w:rPr>
        <w:t xml:space="preserve"> настоящего </w:t>
      </w:r>
      <w:r w:rsidR="003727FC" w:rsidRPr="004D683C">
        <w:rPr>
          <w:sz w:val="26"/>
          <w:szCs w:val="26"/>
        </w:rPr>
        <w:t>пункт</w:t>
      </w:r>
      <w:r w:rsidR="00FE0518" w:rsidRPr="004D683C">
        <w:rPr>
          <w:sz w:val="26"/>
          <w:szCs w:val="26"/>
        </w:rPr>
        <w:t>а</w:t>
      </w:r>
      <w:r w:rsidR="003727FC" w:rsidRPr="004D683C">
        <w:rPr>
          <w:sz w:val="26"/>
          <w:szCs w:val="26"/>
        </w:rPr>
        <w:t xml:space="preserve">, представляется </w:t>
      </w:r>
      <w:r w:rsidR="00FE0518" w:rsidRPr="004D683C">
        <w:rPr>
          <w:sz w:val="26"/>
          <w:szCs w:val="26"/>
        </w:rPr>
        <w:t xml:space="preserve">Контрольно-счетной комиссией города Заречного Пензенской области </w:t>
      </w:r>
      <w:r w:rsidR="003727FC" w:rsidRPr="004D683C">
        <w:rPr>
          <w:sz w:val="26"/>
          <w:szCs w:val="26"/>
        </w:rPr>
        <w:t>в Собрание представителей г. Заречного Пензенской области с одновременным направлением в Администрацию г. Заречного Пензенской области.</w:t>
      </w:r>
    </w:p>
    <w:sectPr w:rsidR="00185C37" w:rsidRPr="004D683C" w:rsidSect="004D683C">
      <w:headerReference w:type="default" r:id="rId14"/>
      <w:pgSz w:w="11906" w:h="16838"/>
      <w:pgMar w:top="851" w:right="566" w:bottom="851" w:left="1276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0D" w:rsidRDefault="00765E0D">
      <w:r>
        <w:separator/>
      </w:r>
    </w:p>
  </w:endnote>
  <w:endnote w:type="continuationSeparator" w:id="0">
    <w:p w:rsidR="00765E0D" w:rsidRDefault="0076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0D" w:rsidRDefault="00765E0D">
      <w:r>
        <w:separator/>
      </w:r>
    </w:p>
  </w:footnote>
  <w:footnote w:type="continuationSeparator" w:id="0">
    <w:p w:rsidR="00765E0D" w:rsidRDefault="00765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7B" w:rsidRDefault="00565B7B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20D36">
      <w:rPr>
        <w:rStyle w:val="a3"/>
        <w:noProof/>
      </w:rPr>
      <w:t>2</w:t>
    </w:r>
    <w:r>
      <w:rPr>
        <w:rStyle w:val="a3"/>
      </w:rPr>
      <w:fldChar w:fldCharType="end"/>
    </w:r>
  </w:p>
  <w:p w:rsidR="00565B7B" w:rsidRDefault="00565B7B" w:rsidP="00DE1034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96B"/>
    <w:rsid w:val="00000C87"/>
    <w:rsid w:val="00001959"/>
    <w:rsid w:val="00003A54"/>
    <w:rsid w:val="00003A7B"/>
    <w:rsid w:val="00004094"/>
    <w:rsid w:val="000046AB"/>
    <w:rsid w:val="00004CAD"/>
    <w:rsid w:val="00006585"/>
    <w:rsid w:val="000065A7"/>
    <w:rsid w:val="00006CA3"/>
    <w:rsid w:val="00012555"/>
    <w:rsid w:val="000151C5"/>
    <w:rsid w:val="00016CA1"/>
    <w:rsid w:val="00020545"/>
    <w:rsid w:val="0002122C"/>
    <w:rsid w:val="000227FF"/>
    <w:rsid w:val="0002377E"/>
    <w:rsid w:val="00024A87"/>
    <w:rsid w:val="0002511E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80F57"/>
    <w:rsid w:val="00081743"/>
    <w:rsid w:val="000824CA"/>
    <w:rsid w:val="0008373A"/>
    <w:rsid w:val="000855BF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1D7A"/>
    <w:rsid w:val="000A44CB"/>
    <w:rsid w:val="000A56A0"/>
    <w:rsid w:val="000B151C"/>
    <w:rsid w:val="000B1949"/>
    <w:rsid w:val="000B2C95"/>
    <w:rsid w:val="000C03C0"/>
    <w:rsid w:val="000C13B3"/>
    <w:rsid w:val="000C3FA2"/>
    <w:rsid w:val="000C4318"/>
    <w:rsid w:val="000C7B90"/>
    <w:rsid w:val="000D0D42"/>
    <w:rsid w:val="000D12CC"/>
    <w:rsid w:val="000D2DCE"/>
    <w:rsid w:val="000D6138"/>
    <w:rsid w:val="000D636C"/>
    <w:rsid w:val="000D6461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0FDA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05CA"/>
    <w:rsid w:val="00141EDD"/>
    <w:rsid w:val="001433AC"/>
    <w:rsid w:val="001447D9"/>
    <w:rsid w:val="001469F1"/>
    <w:rsid w:val="00146B26"/>
    <w:rsid w:val="00146BEE"/>
    <w:rsid w:val="00147F1D"/>
    <w:rsid w:val="00150FBE"/>
    <w:rsid w:val="001512E5"/>
    <w:rsid w:val="00152C8C"/>
    <w:rsid w:val="00152F1F"/>
    <w:rsid w:val="00155ABD"/>
    <w:rsid w:val="00155F71"/>
    <w:rsid w:val="0015652E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5AFF"/>
    <w:rsid w:val="00176892"/>
    <w:rsid w:val="001768C4"/>
    <w:rsid w:val="00177A36"/>
    <w:rsid w:val="00177BB9"/>
    <w:rsid w:val="00180755"/>
    <w:rsid w:val="00183CDE"/>
    <w:rsid w:val="00183CF2"/>
    <w:rsid w:val="00183E31"/>
    <w:rsid w:val="00185C37"/>
    <w:rsid w:val="001864B6"/>
    <w:rsid w:val="00187052"/>
    <w:rsid w:val="001873E3"/>
    <w:rsid w:val="00190927"/>
    <w:rsid w:val="0019213C"/>
    <w:rsid w:val="00195626"/>
    <w:rsid w:val="00197155"/>
    <w:rsid w:val="001A0B99"/>
    <w:rsid w:val="001A0DEB"/>
    <w:rsid w:val="001A0F32"/>
    <w:rsid w:val="001A1665"/>
    <w:rsid w:val="001A29F6"/>
    <w:rsid w:val="001A3DD8"/>
    <w:rsid w:val="001A4A38"/>
    <w:rsid w:val="001A4FCB"/>
    <w:rsid w:val="001A531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C95"/>
    <w:rsid w:val="001C375D"/>
    <w:rsid w:val="001C7509"/>
    <w:rsid w:val="001C760B"/>
    <w:rsid w:val="001D0E5A"/>
    <w:rsid w:val="001D5CB1"/>
    <w:rsid w:val="001D639B"/>
    <w:rsid w:val="001D6468"/>
    <w:rsid w:val="001D725D"/>
    <w:rsid w:val="001D7E3A"/>
    <w:rsid w:val="001E10D4"/>
    <w:rsid w:val="001E15D0"/>
    <w:rsid w:val="001E15D7"/>
    <w:rsid w:val="001E20F1"/>
    <w:rsid w:val="001E2D18"/>
    <w:rsid w:val="001E42D7"/>
    <w:rsid w:val="001E49D5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135E"/>
    <w:rsid w:val="00205558"/>
    <w:rsid w:val="00207D6C"/>
    <w:rsid w:val="0021089E"/>
    <w:rsid w:val="00210F0B"/>
    <w:rsid w:val="00211522"/>
    <w:rsid w:val="00213C7C"/>
    <w:rsid w:val="002141E2"/>
    <w:rsid w:val="00215628"/>
    <w:rsid w:val="0021665D"/>
    <w:rsid w:val="00216D04"/>
    <w:rsid w:val="00220005"/>
    <w:rsid w:val="00220A54"/>
    <w:rsid w:val="00220D8B"/>
    <w:rsid w:val="00221488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0AD2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3E42"/>
    <w:rsid w:val="002D5668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1519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5CF"/>
    <w:rsid w:val="00324686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5BB3"/>
    <w:rsid w:val="003727FC"/>
    <w:rsid w:val="003728CB"/>
    <w:rsid w:val="00374B08"/>
    <w:rsid w:val="00377156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974A4"/>
    <w:rsid w:val="003A0764"/>
    <w:rsid w:val="003A1E3A"/>
    <w:rsid w:val="003A3842"/>
    <w:rsid w:val="003A393D"/>
    <w:rsid w:val="003A4DC3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D75"/>
    <w:rsid w:val="00417B2B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1AFF"/>
    <w:rsid w:val="00442506"/>
    <w:rsid w:val="004443D2"/>
    <w:rsid w:val="0044477C"/>
    <w:rsid w:val="00445564"/>
    <w:rsid w:val="004458F1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661E"/>
    <w:rsid w:val="0046710E"/>
    <w:rsid w:val="00470CAF"/>
    <w:rsid w:val="00471FE0"/>
    <w:rsid w:val="00472154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09A"/>
    <w:rsid w:val="00492B88"/>
    <w:rsid w:val="00493BEB"/>
    <w:rsid w:val="00495D4B"/>
    <w:rsid w:val="004962F4"/>
    <w:rsid w:val="00496FE5"/>
    <w:rsid w:val="004A0ECF"/>
    <w:rsid w:val="004A48E9"/>
    <w:rsid w:val="004A48F8"/>
    <w:rsid w:val="004A4D40"/>
    <w:rsid w:val="004A533B"/>
    <w:rsid w:val="004A58BC"/>
    <w:rsid w:val="004A767F"/>
    <w:rsid w:val="004A7864"/>
    <w:rsid w:val="004A7EE5"/>
    <w:rsid w:val="004B28AB"/>
    <w:rsid w:val="004B380E"/>
    <w:rsid w:val="004B5FCA"/>
    <w:rsid w:val="004B6DC2"/>
    <w:rsid w:val="004B7EEF"/>
    <w:rsid w:val="004C0B9A"/>
    <w:rsid w:val="004C1029"/>
    <w:rsid w:val="004C1332"/>
    <w:rsid w:val="004C3AD2"/>
    <w:rsid w:val="004C3FB2"/>
    <w:rsid w:val="004C479D"/>
    <w:rsid w:val="004C4A66"/>
    <w:rsid w:val="004C4AD5"/>
    <w:rsid w:val="004C5537"/>
    <w:rsid w:val="004C5CCF"/>
    <w:rsid w:val="004C6314"/>
    <w:rsid w:val="004C7204"/>
    <w:rsid w:val="004C769E"/>
    <w:rsid w:val="004D1CD8"/>
    <w:rsid w:val="004D2190"/>
    <w:rsid w:val="004D2A4B"/>
    <w:rsid w:val="004D5F6B"/>
    <w:rsid w:val="004D6655"/>
    <w:rsid w:val="004D683C"/>
    <w:rsid w:val="004E387F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468B"/>
    <w:rsid w:val="0051504B"/>
    <w:rsid w:val="005165A2"/>
    <w:rsid w:val="00523370"/>
    <w:rsid w:val="00524AE2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5B7B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2D"/>
    <w:rsid w:val="005A56B8"/>
    <w:rsid w:val="005B1C88"/>
    <w:rsid w:val="005B27F2"/>
    <w:rsid w:val="005B393D"/>
    <w:rsid w:val="005B535B"/>
    <w:rsid w:val="005B5D30"/>
    <w:rsid w:val="005B5E2D"/>
    <w:rsid w:val="005C0216"/>
    <w:rsid w:val="005C088D"/>
    <w:rsid w:val="005C2C41"/>
    <w:rsid w:val="005C35A4"/>
    <w:rsid w:val="005C5030"/>
    <w:rsid w:val="005C6869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5C04"/>
    <w:rsid w:val="00637B53"/>
    <w:rsid w:val="00637B81"/>
    <w:rsid w:val="00642AAA"/>
    <w:rsid w:val="00643CB0"/>
    <w:rsid w:val="00644180"/>
    <w:rsid w:val="00645815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5ED1"/>
    <w:rsid w:val="00656492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937"/>
    <w:rsid w:val="00676A82"/>
    <w:rsid w:val="00677674"/>
    <w:rsid w:val="006800C5"/>
    <w:rsid w:val="00683051"/>
    <w:rsid w:val="006851A5"/>
    <w:rsid w:val="006919F7"/>
    <w:rsid w:val="006969EB"/>
    <w:rsid w:val="006A1664"/>
    <w:rsid w:val="006A1757"/>
    <w:rsid w:val="006A33EE"/>
    <w:rsid w:val="006A41E5"/>
    <w:rsid w:val="006A46B3"/>
    <w:rsid w:val="006A544D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365D"/>
    <w:rsid w:val="006C44CB"/>
    <w:rsid w:val="006D1861"/>
    <w:rsid w:val="006D3B43"/>
    <w:rsid w:val="006E05E2"/>
    <w:rsid w:val="006E0A9F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A61"/>
    <w:rsid w:val="00721CC8"/>
    <w:rsid w:val="007226A8"/>
    <w:rsid w:val="007228DE"/>
    <w:rsid w:val="00724560"/>
    <w:rsid w:val="00725630"/>
    <w:rsid w:val="00726920"/>
    <w:rsid w:val="00726A0F"/>
    <w:rsid w:val="007277FB"/>
    <w:rsid w:val="007279B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5E0D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1E4F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42F3"/>
    <w:rsid w:val="007D7D09"/>
    <w:rsid w:val="007E3F4B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161F"/>
    <w:rsid w:val="007F22AC"/>
    <w:rsid w:val="007F35EA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15A2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3A09"/>
    <w:rsid w:val="00854113"/>
    <w:rsid w:val="0085535A"/>
    <w:rsid w:val="0085683B"/>
    <w:rsid w:val="00856D1F"/>
    <w:rsid w:val="00860343"/>
    <w:rsid w:val="00860684"/>
    <w:rsid w:val="00861BC2"/>
    <w:rsid w:val="0086223B"/>
    <w:rsid w:val="008637EC"/>
    <w:rsid w:val="00864F82"/>
    <w:rsid w:val="008654CB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6C8B"/>
    <w:rsid w:val="008C7908"/>
    <w:rsid w:val="008D0DDF"/>
    <w:rsid w:val="008D1B35"/>
    <w:rsid w:val="008D2A0F"/>
    <w:rsid w:val="008D3E2E"/>
    <w:rsid w:val="008D403C"/>
    <w:rsid w:val="008D4127"/>
    <w:rsid w:val="008D4902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4A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07595"/>
    <w:rsid w:val="009102A3"/>
    <w:rsid w:val="009140C3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64A"/>
    <w:rsid w:val="0094707E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0D97"/>
    <w:rsid w:val="00984ACC"/>
    <w:rsid w:val="00984E05"/>
    <w:rsid w:val="00984E1C"/>
    <w:rsid w:val="00986252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1EBB"/>
    <w:rsid w:val="00A35943"/>
    <w:rsid w:val="00A419F5"/>
    <w:rsid w:val="00A42D69"/>
    <w:rsid w:val="00A45B6E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44D6"/>
    <w:rsid w:val="00AC4714"/>
    <w:rsid w:val="00AC4B55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5CD7"/>
    <w:rsid w:val="00AE04D2"/>
    <w:rsid w:val="00AE0784"/>
    <w:rsid w:val="00AE0EC5"/>
    <w:rsid w:val="00AE18D2"/>
    <w:rsid w:val="00AE1D72"/>
    <w:rsid w:val="00AE2ACD"/>
    <w:rsid w:val="00AE358F"/>
    <w:rsid w:val="00AE364E"/>
    <w:rsid w:val="00AE468F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0D36"/>
    <w:rsid w:val="00B21172"/>
    <w:rsid w:val="00B228BD"/>
    <w:rsid w:val="00B244B8"/>
    <w:rsid w:val="00B2748B"/>
    <w:rsid w:val="00B303A6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23A7"/>
    <w:rsid w:val="00B4450D"/>
    <w:rsid w:val="00B4469B"/>
    <w:rsid w:val="00B4488F"/>
    <w:rsid w:val="00B4625E"/>
    <w:rsid w:val="00B46FA0"/>
    <w:rsid w:val="00B46FE5"/>
    <w:rsid w:val="00B474A1"/>
    <w:rsid w:val="00B47920"/>
    <w:rsid w:val="00B50DF3"/>
    <w:rsid w:val="00B50E8C"/>
    <w:rsid w:val="00B517CD"/>
    <w:rsid w:val="00B52C2C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5846"/>
    <w:rsid w:val="00B96BA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01AD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4E1E"/>
    <w:rsid w:val="00C369A5"/>
    <w:rsid w:val="00C36C7B"/>
    <w:rsid w:val="00C4100A"/>
    <w:rsid w:val="00C42583"/>
    <w:rsid w:val="00C441EF"/>
    <w:rsid w:val="00C4432D"/>
    <w:rsid w:val="00C45FF2"/>
    <w:rsid w:val="00C51D6B"/>
    <w:rsid w:val="00C521C8"/>
    <w:rsid w:val="00C52B5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6397"/>
    <w:rsid w:val="00C671FE"/>
    <w:rsid w:val="00C712FD"/>
    <w:rsid w:val="00C73596"/>
    <w:rsid w:val="00C750E2"/>
    <w:rsid w:val="00C767D8"/>
    <w:rsid w:val="00C771F9"/>
    <w:rsid w:val="00C84F6F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625D"/>
    <w:rsid w:val="00CA64E8"/>
    <w:rsid w:val="00CA7B19"/>
    <w:rsid w:val="00CB1B0B"/>
    <w:rsid w:val="00CB1D94"/>
    <w:rsid w:val="00CB3E5D"/>
    <w:rsid w:val="00CB509C"/>
    <w:rsid w:val="00CB5A0B"/>
    <w:rsid w:val="00CB6234"/>
    <w:rsid w:val="00CC0920"/>
    <w:rsid w:val="00CC09AE"/>
    <w:rsid w:val="00CC17E8"/>
    <w:rsid w:val="00CC19F0"/>
    <w:rsid w:val="00CC1B66"/>
    <w:rsid w:val="00CC2122"/>
    <w:rsid w:val="00CC33FF"/>
    <w:rsid w:val="00CC3CC3"/>
    <w:rsid w:val="00CC53A0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2FAA"/>
    <w:rsid w:val="00CE3497"/>
    <w:rsid w:val="00CE3F2C"/>
    <w:rsid w:val="00CE44B5"/>
    <w:rsid w:val="00CE4FDE"/>
    <w:rsid w:val="00CE61ED"/>
    <w:rsid w:val="00CE7546"/>
    <w:rsid w:val="00CF2E9E"/>
    <w:rsid w:val="00CF549B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5C2B"/>
    <w:rsid w:val="00D15FF5"/>
    <w:rsid w:val="00D20C33"/>
    <w:rsid w:val="00D21FE1"/>
    <w:rsid w:val="00D230B9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37FFE"/>
    <w:rsid w:val="00D40212"/>
    <w:rsid w:val="00D41332"/>
    <w:rsid w:val="00D42043"/>
    <w:rsid w:val="00D438D9"/>
    <w:rsid w:val="00D45017"/>
    <w:rsid w:val="00D45B3D"/>
    <w:rsid w:val="00D463C4"/>
    <w:rsid w:val="00D508A6"/>
    <w:rsid w:val="00D51EE7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7FE"/>
    <w:rsid w:val="00D81D61"/>
    <w:rsid w:val="00D82E1E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16F2"/>
    <w:rsid w:val="00DB2E5F"/>
    <w:rsid w:val="00DB5BD7"/>
    <w:rsid w:val="00DB66EA"/>
    <w:rsid w:val="00DC0264"/>
    <w:rsid w:val="00DC09CD"/>
    <w:rsid w:val="00DC1D29"/>
    <w:rsid w:val="00DC1F37"/>
    <w:rsid w:val="00DC223F"/>
    <w:rsid w:val="00DC2A6B"/>
    <w:rsid w:val="00DC5BD9"/>
    <w:rsid w:val="00DC6DC9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1034"/>
    <w:rsid w:val="00DE4B14"/>
    <w:rsid w:val="00DE5227"/>
    <w:rsid w:val="00DE53FF"/>
    <w:rsid w:val="00DE61A7"/>
    <w:rsid w:val="00DE67E3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172C5"/>
    <w:rsid w:val="00E21601"/>
    <w:rsid w:val="00E21690"/>
    <w:rsid w:val="00E21954"/>
    <w:rsid w:val="00E22585"/>
    <w:rsid w:val="00E241BE"/>
    <w:rsid w:val="00E25CAA"/>
    <w:rsid w:val="00E26309"/>
    <w:rsid w:val="00E2701B"/>
    <w:rsid w:val="00E27EC2"/>
    <w:rsid w:val="00E304C9"/>
    <w:rsid w:val="00E30B35"/>
    <w:rsid w:val="00E318A5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51E5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0F82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5E87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0AB"/>
    <w:rsid w:val="00EC3BE7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1B75"/>
    <w:rsid w:val="00EE2C9E"/>
    <w:rsid w:val="00EE52C9"/>
    <w:rsid w:val="00EE5637"/>
    <w:rsid w:val="00EF075B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3460"/>
    <w:rsid w:val="00F05616"/>
    <w:rsid w:val="00F078E1"/>
    <w:rsid w:val="00F11DB0"/>
    <w:rsid w:val="00F127FD"/>
    <w:rsid w:val="00F14591"/>
    <w:rsid w:val="00F153B0"/>
    <w:rsid w:val="00F15CC3"/>
    <w:rsid w:val="00F1701E"/>
    <w:rsid w:val="00F1743F"/>
    <w:rsid w:val="00F2157E"/>
    <w:rsid w:val="00F2273A"/>
    <w:rsid w:val="00F22BD2"/>
    <w:rsid w:val="00F24A9D"/>
    <w:rsid w:val="00F25326"/>
    <w:rsid w:val="00F25CC0"/>
    <w:rsid w:val="00F26470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0BAF"/>
    <w:rsid w:val="00F8112B"/>
    <w:rsid w:val="00F8152C"/>
    <w:rsid w:val="00F81B8D"/>
    <w:rsid w:val="00F848B3"/>
    <w:rsid w:val="00F84C1C"/>
    <w:rsid w:val="00F87159"/>
    <w:rsid w:val="00F9114F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30E5"/>
    <w:rsid w:val="00FB5459"/>
    <w:rsid w:val="00FB5841"/>
    <w:rsid w:val="00FB6CF1"/>
    <w:rsid w:val="00FB7A84"/>
    <w:rsid w:val="00FC08C8"/>
    <w:rsid w:val="00FC13D9"/>
    <w:rsid w:val="00FC21BC"/>
    <w:rsid w:val="00FC3502"/>
    <w:rsid w:val="00FC5082"/>
    <w:rsid w:val="00FC6B55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518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rsid w:val="00C66397"/>
    <w:rPr>
      <w:color w:val="0000FF"/>
      <w:u w:val="single"/>
    </w:rPr>
  </w:style>
  <w:style w:type="paragraph" w:customStyle="1" w:styleId="ConsPlusTitle">
    <w:name w:val="ConsPlusTitle"/>
    <w:rsid w:val="00565B7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65B7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rsid w:val="00C66397"/>
    <w:rPr>
      <w:color w:val="0000FF"/>
      <w:u w:val="single"/>
    </w:rPr>
  </w:style>
  <w:style w:type="paragraph" w:customStyle="1" w:styleId="ConsPlusTitle">
    <w:name w:val="ConsPlusTitle"/>
    <w:rsid w:val="00565B7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565B7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16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634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39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695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021&amp;n=182572&amp;dst=100431&amp;field=134&amp;date=18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21&amp;n=182572&amp;dst=100423&amp;field=134&amp;date=18.09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21&amp;n=182189&amp;date=18.09.2023&amp;dst=100019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253&amp;date=18.09.2023&amp;dst=2707&amp;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9440</CharactersWithSpaces>
  <SharedDoc>false</SharedDoc>
  <HLinks>
    <vt:vector size="36" baseType="variant">
      <vt:variant>
        <vt:i4>5636127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https://login.consultant.ru/link/?req=doc&amp;base=RLAW021&amp;n=182572&amp;dst=100431&amp;field=134&amp;date=18.09.2023</vt:lpwstr>
      </vt:variant>
      <vt:variant>
        <vt:lpwstr/>
      </vt:variant>
      <vt:variant>
        <vt:i4>5505054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https://login.consultant.ru/link/?req=doc&amp;base=RLAW021&amp;n=182572&amp;dst=100423&amp;field=134&amp;date=18.09.2023</vt:lpwstr>
      </vt:variant>
      <vt:variant>
        <vt:lpwstr/>
      </vt:variant>
      <vt:variant>
        <vt:i4>5832734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https://login.consultant.ru/link/?req=doc&amp;base=RLAW021&amp;n=182189&amp;date=18.09.2023&amp;dst=100019&amp;field=134</vt:lpwstr>
      </vt:variant>
      <vt:variant>
        <vt:lpwstr/>
      </vt:variant>
      <vt:variant>
        <vt:i4>6750304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https://login.consultant.ru/link/?req=doc&amp;base=LAW&amp;n=454253&amp;date=18.09.2023&amp;dst=2707&amp;field=134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10</cp:revision>
  <cp:lastPrinted>2023-12-20T12:36:00Z</cp:lastPrinted>
  <dcterms:created xsi:type="dcterms:W3CDTF">2023-12-06T11:14:00Z</dcterms:created>
  <dcterms:modified xsi:type="dcterms:W3CDTF">2023-12-22T07:13:00Z</dcterms:modified>
</cp:coreProperties>
</file>